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gif" ContentType="image/gif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4">
            <wp:simplePos x="0" y="0"/>
            <wp:positionH relativeFrom="page">
              <wp:posOffset>5900420</wp:posOffset>
            </wp:positionH>
            <wp:positionV relativeFrom="page">
              <wp:posOffset>252730</wp:posOffset>
            </wp:positionV>
            <wp:extent cx="830580" cy="983615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8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center"/>
        <w:rPr/>
      </w:pPr>
      <w:r>
        <w:rPr>
          <w:rFonts w:cs="Liberation Serif"/>
          <w:b/>
          <w:bCs/>
          <w:sz w:val="24"/>
          <w:szCs w:val="24"/>
        </w:rPr>
        <w:t>DECRETO N.º 14.594/2026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Fonts w:cs="Liberation Serif"/>
          <w:sz w:val="24"/>
          <w:szCs w:val="24"/>
        </w:rPr>
        <w:tab/>
      </w:r>
    </w:p>
    <w:p>
      <w:pPr>
        <w:pStyle w:val="Normal"/>
        <w:widowControl w:val="false"/>
        <w:tabs>
          <w:tab w:val="clear" w:pos="709"/>
          <w:tab w:val="left" w:pos="300" w:leader="none"/>
        </w:tabs>
        <w:suppressAutoHyphens w:val="true"/>
        <w:bidi w:val="0"/>
        <w:spacing w:lineRule="auto" w:line="240" w:before="0" w:after="0"/>
        <w:ind w:hanging="0" w:left="4479" w:right="0"/>
        <w:jc w:val="both"/>
        <w:rPr>
          <w:rFonts w:cs="Liberation Serif"/>
          <w:i/>
          <w:i/>
          <w:iCs/>
          <w:sz w:val="24"/>
          <w:szCs w:val="24"/>
        </w:rPr>
      </w:pPr>
      <w:r>
        <w:rPr>
          <w:rFonts w:cs="Liberation Serif"/>
          <w:i/>
          <w:iCs/>
          <w:sz w:val="24"/>
          <w:szCs w:val="24"/>
        </w:rPr>
        <w:t xml:space="preserve">Autoriza o reajuste do valor da tarifa do Transporte Coletivo Urbano de Passageiros do Município de Pará de Minas e dá outras providências.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  <w:tab/>
        <w:tab/>
        <w:t>O Prefeito de Pará de Minas, no uso de suas atribuições legais que lhe confere o artigo 79, VI combinado com o artigo 107, I, alíneas “i” e "j" da Lei Orgânica do Município e,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b/>
          <w:bCs/>
          <w:i w:val="false"/>
          <w:iCs w:val="false"/>
          <w:sz w:val="24"/>
          <w:szCs w:val="24"/>
        </w:rPr>
        <w:tab/>
        <w:tab/>
        <w:t>CONSIDERANDO</w:t>
      </w:r>
      <w:r>
        <w:rPr>
          <w:rFonts w:cs="Liberation Serif"/>
          <w:b w:val="false"/>
          <w:bCs w:val="false"/>
          <w:i w:val="false"/>
          <w:iCs w:val="false"/>
          <w:sz w:val="24"/>
          <w:szCs w:val="24"/>
        </w:rPr>
        <w:t xml:space="preserve"> que a tarifa é o preço cobrado do usuário pela utilização efetiva de um serviço público e será fixada pelo poder concedente conforme previsto no edital da Concorrência Pública n.º 003/2019 e seus anexos;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b w:val="false"/>
          <w:bCs w:val="false"/>
          <w:i w:val="false"/>
          <w:iCs w:val="false"/>
          <w:sz w:val="24"/>
          <w:szCs w:val="24"/>
        </w:rPr>
        <w:tab/>
        <w:tab/>
      </w:r>
      <w:r>
        <w:rPr>
          <w:rFonts w:cs="Liberation Serif"/>
          <w:b/>
          <w:bCs/>
          <w:i w:val="false"/>
          <w:iCs w:val="false"/>
          <w:sz w:val="24"/>
          <w:szCs w:val="24"/>
        </w:rPr>
        <w:t>CONSIDERANDO</w:t>
      </w:r>
      <w:r>
        <w:rPr>
          <w:rFonts w:cs="Liberation Serif"/>
          <w:b w:val="false"/>
          <w:bCs w:val="false"/>
          <w:i w:val="false"/>
          <w:iCs w:val="false"/>
          <w:sz w:val="24"/>
          <w:szCs w:val="24"/>
        </w:rPr>
        <w:t xml:space="preserve"> que é dever do poder concedente garantir à concessionária dos serviços públicos de transporte coletivo urbano, o pagamento dos valores definidos em sua proposta vencedora e a sua preservação, observando-se as regras de reajuste e revisão previstas naqueles instrumentos e nesta Lei;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b w:val="false"/>
          <w:bCs w:val="false"/>
          <w:i w:val="false"/>
          <w:iCs w:val="false"/>
          <w:sz w:val="24"/>
          <w:szCs w:val="24"/>
        </w:rPr>
        <w:tab/>
        <w:tab/>
      </w:r>
      <w:r>
        <w:rPr>
          <w:rFonts w:cs="Liberation Serif"/>
          <w:b/>
          <w:bCs/>
          <w:i w:val="false"/>
          <w:iCs w:val="false"/>
          <w:sz w:val="24"/>
          <w:szCs w:val="24"/>
        </w:rPr>
        <w:t>CONSIDERANDO</w:t>
      </w:r>
      <w:r>
        <w:rPr>
          <w:rFonts w:cs="Liberation Serif"/>
          <w:b w:val="false"/>
          <w:bCs w:val="false"/>
          <w:i w:val="false"/>
          <w:iCs w:val="false"/>
          <w:sz w:val="24"/>
          <w:szCs w:val="24"/>
        </w:rPr>
        <w:t xml:space="preserve"> que na fixação da política tarifária, os preços observarão o critério da remuneração, que viabilize a execução dos serviços aos usuários, observada, contudo, a necessidade de que o valor da tarifa remunere o capital investido pela concessionária e os seus custos operacionais e ao eventual restabelecimento do equilíbrio econômico-financeiro do contrato;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b/>
          <w:bCs/>
        </w:rPr>
        <w:tab/>
        <w:tab/>
        <w:t>CONSIDERANDO</w:t>
      </w:r>
      <w:r>
        <w:rPr/>
        <w:t xml:space="preserve"> que a revisão e o reajuste da tarifa tem previsão no edital e no contrato e terão por objetivo assegurar o equilíbrio econômico-financeiro do contrato;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b/>
          <w:bCs/>
          <w:strike w:val="false"/>
          <w:dstrike w:val="false"/>
        </w:rPr>
        <w:tab/>
        <w:tab/>
      </w:r>
      <w:r>
        <w:rPr>
          <w:b/>
          <w:bCs/>
        </w:rPr>
        <w:t>CONSIDERANDO</w:t>
      </w:r>
      <w:r>
        <w:rPr/>
        <w:t xml:space="preserve"> que o último reajuste tarifário ocorreu em 24 de outubro de 2025, por meio do Decreto n.º 14.174/2025;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b/>
          <w:bCs/>
        </w:rPr>
        <w:tab/>
        <w:tab/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b/>
          <w:bCs/>
        </w:rPr>
        <w:tab/>
        <w:tab/>
        <w:t>CONSIDERANDO</w:t>
      </w:r>
      <w:r>
        <w:rPr/>
        <w:t xml:space="preserve"> que nos termos da Cláusula Décima Primeira do Contrato n.º 079/2020 está previsto o reajuste da tarifa, cuja base é anual;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rFonts w:cs="Liberation Serif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</w:rPr>
      </w:pPr>
      <w:r>
        <w:rPr>
          <w:b/>
          <w:bCs/>
        </w:rPr>
        <w:tab/>
      </w:r>
      <w:r>
        <w:rPr>
          <w:rFonts w:cs="Liberation Serif"/>
          <w:b/>
          <w:bCs/>
          <w:sz w:val="24"/>
          <w:szCs w:val="24"/>
        </w:rPr>
        <w:tab/>
        <w:t>DECRETA</w:t>
      </w:r>
      <w:r>
        <w:rPr>
          <w:rFonts w:cs="Liberation Serif"/>
          <w:sz w:val="24"/>
          <w:szCs w:val="24"/>
        </w:rPr>
        <w:t>: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ab/>
        <w:t>Art. 1.º</w:t>
      </w:r>
      <w:r>
        <w:rPr>
          <w:b w:val="false"/>
          <w:bCs w:val="false"/>
          <w:color w:val="000000"/>
          <w:sz w:val="24"/>
          <w:szCs w:val="24"/>
        </w:rPr>
        <w:t xml:space="preserve"> Em virtude do reajuste ora autorizado, o valor da tarifa do Transporte Coletivo Urbano de Passageiros do Município hoje vigente, qual seja, de R$ 5,00 (cinco reais), passará a ser de R$ 5,50 (cinco reais e cinquenta centavos).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ab/>
        <w:tab/>
        <w:t xml:space="preserve">§1.º A nova tarifa base inicial passará a valer a partir das zero horas do dia 1.º de novembro de 2026 com a divulgação ampla à população.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ab/>
        <w:tab/>
        <w:t xml:space="preserve">§2.° Como medida complementar, deverá ser implementada também publicação/divulgação deste reajuste no site oficial da Prefeitura Municipal, no interior dos ônibus em circulação, nas mídias falada, escrita e televisiva da cidade como condição para o amplo conhecimento prévio da população.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ab/>
        <w:tab/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ab/>
        <w:tab/>
        <w:t xml:space="preserve">§3.° Como condição prevista no artigo 12, §2.º da Lei Municipal n.º 6.254/2018, no mesmo prazo acima declinado, competirá ao Poder Concedente oficiar a Câmara Municipal de Pará de Minas sobre a nova tarifa base inicial.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  <w:tab/>
        <w:tab/>
        <w:t xml:space="preserve">§4.° Os créditos relativos ao Sistema de Bilhetagem Eletrônica adquiridos até o início da vigência da nova tarifa base terão validade por mais 30 (trinta) dias sem a alteração aqui mencionada. 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 w:val="false"/>
          <w:bCs w:val="false"/>
          <w:color w:val="000000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b/>
          <w:bCs/>
          <w:color w:val="000000"/>
          <w:sz w:val="24"/>
          <w:szCs w:val="24"/>
        </w:rPr>
        <w:tab/>
        <w:tab/>
        <w:t>Art. 2.º</w:t>
      </w:r>
      <w:r>
        <w:rPr>
          <w:b w:val="false"/>
          <w:bCs w:val="false"/>
          <w:color w:val="000000"/>
          <w:sz w:val="24"/>
          <w:szCs w:val="24"/>
        </w:rPr>
        <w:t xml:space="preserve"> Este Decreto entra em vigor na data de sua publicação.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b w:val="false"/>
          <w:bCs w:val="false"/>
          <w:color w:val="000000"/>
          <w:sz w:val="24"/>
          <w:szCs w:val="24"/>
          <w:shd w:fill="FFFFFF" w:val="clear"/>
        </w:rPr>
      </w:pPr>
      <w:r>
        <w:rPr>
          <w:rFonts w:cs="Liberation Serif"/>
          <w:b w:val="false"/>
          <w:bCs w:val="false"/>
          <w:color w:val="000000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Fonts w:cs="Liberation Serif"/>
          <w:sz w:val="24"/>
          <w:szCs w:val="24"/>
          <w:shd w:fill="FFFFFF" w:val="clear"/>
        </w:rPr>
        <w:tab/>
        <w:tab/>
        <w:t>Pará de Minas, 28 de outubro de 2026.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ascii="Times New Roman" w:hAnsi="Times New Roman" w:eastAsia="Tahoma" w:cs="Times New Roman"/>
          <w:b w:val="false"/>
          <w:bCs/>
          <w:i w:val="false"/>
          <w:i w:val="false"/>
          <w:iCs w:val="false"/>
          <w:caps w:val="false"/>
          <w:smallCaps w:val="false"/>
          <w:color w:val="auto"/>
          <w:kern w:val="2"/>
          <w:sz w:val="24"/>
          <w:szCs w:val="24"/>
          <w:u w:val="none"/>
          <w:shd w:fill="auto" w:val="clear"/>
          <w:lang w:val="pt-BR" w:eastAsia="zxx" w:bidi="ar-SA"/>
        </w:rPr>
      </w:pPr>
      <w:r>
        <w:rPr>
          <w:rFonts w:eastAsia="Tahoma" w:cs="Times New Roman"/>
          <w:b w:val="false"/>
          <w:bCs/>
          <w:i w:val="false"/>
          <w:iCs w:val="false"/>
          <w:caps w:val="false"/>
          <w:smallCaps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ascii="Times New Roman" w:hAnsi="Times New Roman" w:eastAsia="Tahoma" w:cs="Times New Roman"/>
          <w:b w:val="false"/>
          <w:bCs/>
          <w:i w:val="false"/>
          <w:i w:val="false"/>
          <w:iCs w:val="false"/>
          <w:caps w:val="false"/>
          <w:smallCaps w:val="false"/>
          <w:color w:val="auto"/>
          <w:kern w:val="2"/>
          <w:sz w:val="24"/>
          <w:szCs w:val="24"/>
          <w:u w:val="none"/>
          <w:shd w:fill="auto" w:val="clear"/>
          <w:lang w:val="pt-BR" w:eastAsia="zxx" w:bidi="ar-SA"/>
        </w:rPr>
      </w:pPr>
      <w:r>
        <w:rPr>
          <w:rFonts w:eastAsia="Tahoma" w:cs="Times New Roman"/>
          <w:b w:val="false"/>
          <w:bCs/>
          <w:i w:val="false"/>
          <w:iCs w:val="false"/>
          <w:caps w:val="false"/>
          <w:smallCaps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  <w:shd w:fill="FFFFFF" w:val="clear"/>
        </w:rPr>
      </w:pPr>
      <w:r>
        <w:rPr>
          <w:rFonts w:cs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Fonts w:eastAsia="Lucida Sans Unicode" w:cs="Liberation Serif"/>
          <w:b/>
          <w:bCs/>
          <w:color w:val="000000"/>
          <w:kern w:val="2"/>
          <w:sz w:val="24"/>
          <w:szCs w:val="24"/>
          <w:shd w:fill="FFFFFF" w:val="clear"/>
          <w:lang w:val="pt-BR" w:eastAsia="en-US" w:bidi="ar-SA"/>
        </w:rPr>
        <w:tab/>
        <w:tab/>
      </w:r>
      <w:r>
        <w:rPr>
          <w:rFonts w:eastAsia="Lucida Sans Unicode" w:cs="Liberation Serif"/>
          <w:b/>
          <w:bCs/>
          <w:caps/>
          <w:color w:val="000000"/>
          <w:kern w:val="2"/>
          <w:sz w:val="24"/>
          <w:szCs w:val="24"/>
          <w:shd w:fill="FFFFFF" w:val="clear"/>
          <w:lang w:val="pt-BR" w:eastAsia="en-US" w:bidi="ar-SA"/>
        </w:rPr>
        <w:t>Débora Faria de Castro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Style w:val="Fontepargpadro"/>
          <w:rFonts w:eastAsia="Lucida Sans Unicode" w:cs="Liberation Serif"/>
          <w:color w:val="000000"/>
          <w:kern w:val="2"/>
          <w:sz w:val="24"/>
          <w:szCs w:val="24"/>
          <w:shd w:fill="FFFFFF" w:val="clear"/>
          <w:lang w:val="pt-BR" w:eastAsia="en-US" w:bidi="ar-SA"/>
        </w:rPr>
        <w:tab/>
        <w:tab/>
        <w:t xml:space="preserve">Procuradora-Geral do Município </w:t>
      </w:r>
      <w:r>
        <w:rPr>
          <w:rStyle w:val="Fontepargpadro"/>
          <w:rFonts w:eastAsia="Tahoma" w:cs="Times New Roman"/>
          <w:b w:val="false"/>
          <w:bCs/>
          <w:i w:val="false"/>
          <w:iCs w:val="false"/>
          <w:caps w:val="false"/>
          <w:smallCaps w:val="false"/>
          <w:color w:val="000000"/>
          <w:kern w:val="2"/>
          <w:sz w:val="24"/>
          <w:szCs w:val="24"/>
          <w:u w:val="none"/>
          <w:shd w:fill="auto" w:val="clear"/>
          <w:lang w:val="pt-BR" w:eastAsia="zxx" w:bidi="ar-SA"/>
        </w:rPr>
        <w:t>– OAB/MG 122.315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  <w:shd w:fill="FFFFFF" w:val="clear"/>
        </w:rPr>
      </w:pPr>
      <w:r>
        <w:rPr>
          <w:rFonts w:cs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  <w:shd w:fill="FFFFFF" w:val="clear"/>
        </w:rPr>
      </w:pPr>
      <w:r>
        <w:rPr>
          <w:rFonts w:cs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>
          <w:rFonts w:cs="Liberation Serif"/>
          <w:sz w:val="24"/>
          <w:szCs w:val="24"/>
          <w:shd w:fill="FFFFFF" w:val="clear"/>
        </w:rPr>
      </w:pPr>
      <w:r>
        <w:rPr>
          <w:rFonts w:cs="Liberation Serif"/>
          <w:sz w:val="24"/>
          <w:szCs w:val="24"/>
          <w:shd w:fill="FFFFFF" w:val="clear"/>
        </w:rPr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Fonts w:eastAsia="Lucida Sans Unicode" w:cs="Liberation Serif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2"/>
          <w:position w:val="0"/>
          <w:sz w:val="24"/>
          <w:sz w:val="24"/>
          <w:szCs w:val="24"/>
          <w:u w:val="none"/>
          <w:shd w:fill="FFFFFF" w:val="clear"/>
          <w:vertAlign w:val="baseline"/>
          <w:em w:val="none"/>
          <w:lang w:val="pt-BR" w:eastAsia="en-US" w:bidi="ar-SA"/>
        </w:rPr>
        <w:tab/>
        <w:tab/>
      </w:r>
      <w:r>
        <w:rPr>
          <w:rFonts w:eastAsia="Lucida Sans Unicode" w:cs="Liberation Serif"/>
          <w:b/>
          <w:bCs/>
          <w:i w:val="false"/>
          <w:iCs w:val="false"/>
          <w:caps/>
          <w:strike w:val="false"/>
          <w:dstrike w:val="false"/>
          <w:outline w:val="false"/>
          <w:color w:val="000000"/>
          <w:spacing w:val="0"/>
          <w:w w:val="100"/>
          <w:kern w:val="2"/>
          <w:position w:val="0"/>
          <w:sz w:val="24"/>
          <w:sz w:val="24"/>
          <w:szCs w:val="24"/>
          <w:u w:val="none"/>
          <w:shd w:fill="FFFFFF" w:val="clear"/>
          <w:vertAlign w:val="baseline"/>
          <w:em w:val="none"/>
          <w:lang w:val="pt-BR" w:eastAsia="en-US" w:bidi="ar-SA"/>
        </w:rPr>
        <w:t>Inácio Franco</w:t>
      </w:r>
    </w:p>
    <w:p>
      <w:pPr>
        <w:pStyle w:val="Normal"/>
        <w:tabs>
          <w:tab w:val="clear" w:pos="709"/>
          <w:tab w:val="left" w:pos="300" w:leader="none"/>
        </w:tabs>
        <w:spacing w:lineRule="auto" w:line="240"/>
        <w:jc w:val="both"/>
        <w:rPr/>
      </w:pPr>
      <w:r>
        <w:rPr>
          <w:rStyle w:val="Fontepargpadro"/>
          <w:rFonts w:eastAsia="Lucida Sans Unicode" w:cs="Liberation 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color w:val="000000"/>
          <w:spacing w:val="0"/>
          <w:w w:val="100"/>
          <w:kern w:val="2"/>
          <w:position w:val="0"/>
          <w:sz w:val="24"/>
          <w:sz w:val="24"/>
          <w:szCs w:val="24"/>
          <w:u w:val="none"/>
          <w:shd w:fill="FFFFFF" w:val="clear"/>
          <w:vertAlign w:val="baseline"/>
          <w:em w:val="none"/>
          <w:lang w:val="pt-BR" w:eastAsia="en-US" w:bidi="ar-SA"/>
        </w:rPr>
        <w:tab/>
        <w:tab/>
        <w:t>Prefeito de Pará de Minas/MG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251" w:gutter="0" w:header="1417" w:top="1837" w:footer="1417" w:bottom="193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/>
      <w:jc w:val="center"/>
      <w:rPr>
        <w:b w:val="false"/>
        <w:bCs w:val="false"/>
        <w:sz w:val="20"/>
        <w:szCs w:val="20"/>
      </w:rPr>
    </w:pPr>
    <w:bookmarkStart w:id="0" w:name="PageNumWizard_FOOTER_Estilo_de_página_Pa"/>
    <w:r>
      <w:rPr>
        <w:b w:val="false"/>
        <w:bCs w:val="false"/>
        <w:i w:val="false"/>
        <w:iCs w:val="false"/>
        <w:sz w:val="20"/>
        <w:szCs w:val="20"/>
      </w:rPr>
      <w:fldChar w:fldCharType="begin"/>
    </w:r>
    <w:r>
      <w:rPr>
        <w:sz w:val="20"/>
        <w:i w:val="false"/>
        <w:b w:val="false"/>
        <w:szCs w:val="20"/>
        <w:iCs w:val="false"/>
        <w:bCs w:val="false"/>
      </w:rPr>
      <w:instrText xml:space="preserve"> PAGE </w:instrText>
    </w:r>
    <w:r>
      <w:rPr>
        <w:sz w:val="20"/>
        <w:i w:val="false"/>
        <w:b w:val="false"/>
        <w:szCs w:val="20"/>
        <w:iCs w:val="false"/>
        <w:bCs w:val="false"/>
      </w:rPr>
      <w:fldChar w:fldCharType="separate"/>
    </w:r>
    <w:r>
      <w:rPr>
        <w:sz w:val="20"/>
        <w:i w:val="false"/>
        <w:b w:val="false"/>
        <w:szCs w:val="20"/>
        <w:iCs w:val="false"/>
        <w:bCs w:val="false"/>
      </w:rPr>
      <w:t>2</w:t>
    </w:r>
    <w:r>
      <w:rPr>
        <w:sz w:val="20"/>
        <w:i w:val="false"/>
        <w:b w:val="false"/>
        <w:szCs w:val="20"/>
        <w:iCs w:val="false"/>
        <w:bCs w:val="false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/>
      <w:jc w:val="center"/>
      <w:rPr>
        <w:b w:val="false"/>
        <w:bCs w:val="false"/>
        <w:sz w:val="20"/>
        <w:szCs w:val="20"/>
      </w:rPr>
    </w:pPr>
    <w:bookmarkStart w:id="1" w:name="PageNumWizard_FOOTER_Estilo_de_página_Pa"/>
    <w:r>
      <w:rPr>
        <w:b w:val="false"/>
        <w:bCs w:val="false"/>
        <w:i w:val="false"/>
        <w:iCs w:val="false"/>
        <w:sz w:val="20"/>
        <w:szCs w:val="20"/>
      </w:rPr>
      <w:fldChar w:fldCharType="begin"/>
    </w:r>
    <w:r>
      <w:rPr>
        <w:sz w:val="20"/>
        <w:i w:val="false"/>
        <w:b w:val="false"/>
        <w:szCs w:val="20"/>
        <w:iCs w:val="false"/>
        <w:bCs w:val="false"/>
      </w:rPr>
      <w:instrText xml:space="preserve"> PAGE </w:instrText>
    </w:r>
    <w:r>
      <w:rPr>
        <w:sz w:val="20"/>
        <w:i w:val="false"/>
        <w:b w:val="false"/>
        <w:szCs w:val="20"/>
        <w:iCs w:val="false"/>
        <w:bCs w:val="false"/>
      </w:rPr>
      <w:fldChar w:fldCharType="separate"/>
    </w:r>
    <w:r>
      <w:rPr>
        <w:sz w:val="20"/>
        <w:i w:val="false"/>
        <w:b w:val="false"/>
        <w:szCs w:val="20"/>
        <w:iCs w:val="false"/>
        <w:bCs w:val="false"/>
      </w:rPr>
      <w:t>2</w:t>
    </w:r>
    <w:r>
      <w:rPr>
        <w:sz w:val="20"/>
        <w:i w:val="false"/>
        <w:b w:val="false"/>
        <w:szCs w:val="20"/>
        <w:iCs w:val="false"/>
        <w:bCs w:val="false"/>
      </w:rPr>
      <w:fldChar w:fldCharType="end"/>
    </w:r>
    <w:bookmarkEnd w:id="1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4773295</wp:posOffset>
          </wp:positionH>
          <wp:positionV relativeFrom="paragraph">
            <wp:posOffset>-640715</wp:posOffset>
          </wp:positionV>
          <wp:extent cx="814705" cy="965200"/>
          <wp:effectExtent l="0" t="0" r="0" b="0"/>
          <wp:wrapSquare wrapText="largest"/>
          <wp:docPr id="2" name="Figura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4705" cy="96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4773295</wp:posOffset>
          </wp:positionH>
          <wp:positionV relativeFrom="paragraph">
            <wp:posOffset>-640715</wp:posOffset>
          </wp:positionV>
          <wp:extent cx="814705" cy="965200"/>
          <wp:effectExtent l="0" t="0" r="0" b="0"/>
          <wp:wrapSquare wrapText="largest"/>
          <wp:docPr id="3" name="Figura1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 Copia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14705" cy="96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b001c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val="pt-BR" w:eastAsia="en-US" w:bidi="ar-SA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7b001c"/>
    <w:rPr>
      <w:color w:val="000080"/>
      <w:u w:val="single"/>
    </w:rPr>
  </w:style>
  <w:style w:type="character" w:styleId="CorpodetextoChar" w:customStyle="1">
    <w:name w:val="Corpo de texto Char"/>
    <w:basedOn w:val="DefaultParagraphFont"/>
    <w:qFormat/>
    <w:rsid w:val="007b001c"/>
    <w:rPr>
      <w:rFonts w:ascii="Times New Roman" w:hAnsi="Times New Roman" w:eastAsia="Lucida Sans Unicode" w:cs="Times New Roman"/>
      <w:kern w:val="2"/>
      <w:sz w:val="24"/>
      <w:szCs w:val="24"/>
    </w:rPr>
  </w:style>
  <w:style w:type="character" w:styleId="PlaceholderText">
    <w:name w:val="Placeholder Text"/>
    <w:qFormat/>
    <w:rPr>
      <w:color w:val="808080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TextodoEspaoReservado">
    <w:name w:val="Texto do Espaço Reservado"/>
    <w:qFormat/>
    <w:rPr>
      <w:color w:val="808080"/>
    </w:rPr>
  </w:style>
  <w:style w:type="character" w:styleId="Fontepargpadro">
    <w:name w:val="Fonte parág. padrão"/>
    <w:qFormat/>
    <w:rPr/>
  </w:style>
  <w:style w:type="character" w:styleId="Strong">
    <w:name w:val="Strong"/>
    <w:qFormat/>
    <w:rPr>
      <w:b/>
      <w:bCs/>
    </w:rPr>
  </w:style>
  <w:style w:type="character" w:styleId="Smbolosdenumeraouser">
    <w:name w:val="Símbolos de numeração (user)"/>
    <w:qFormat/>
    <w:rPr/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next w:val="Caption"/>
    <w:link w:val="CorpodetextoChar"/>
    <w:rsid w:val="007b001c"/>
    <w:pPr>
      <w:spacing w:before="0" w:after="12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001c"/>
    <w:pPr>
      <w:spacing w:before="0" w:after="200"/>
    </w:pPr>
    <w:rPr>
      <w:i/>
      <w:iCs/>
      <w:color w:themeColor="text2" w:val="44546A"/>
      <w:sz w:val="18"/>
      <w:szCs w:val="18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ntedodetabela" w:customStyle="1">
    <w:name w:val="Conteúdo de tabela"/>
    <w:basedOn w:val="Normal"/>
    <w:next w:val="Ttulodetabelauser"/>
    <w:qFormat/>
    <w:rsid w:val="007b001c"/>
    <w:pPr>
      <w:suppressLineNumbers/>
    </w:pPr>
    <w:rPr/>
  </w:style>
  <w:style w:type="paragraph" w:styleId="Contedodatabela" w:customStyle="1">
    <w:name w:val="Conteúdo da tabela"/>
    <w:basedOn w:val="Normal"/>
    <w:qFormat/>
    <w:pPr/>
    <w:rPr/>
  </w:style>
  <w:style w:type="paragraph" w:styleId="Contedodatabelauser">
    <w:name w:val="Conteúdo da tabela (user)"/>
    <w:basedOn w:val="Normal"/>
    <w:qFormat/>
    <w:pPr/>
    <w:rPr/>
  </w:style>
  <w:style w:type="paragraph" w:styleId="Ttulodetabelauser" w:customStyle="1">
    <w:name w:val="Título de tabela (user)"/>
    <w:qFormat/>
    <w:rsid w:val="007b001c"/>
    <w:pPr>
      <w:widowControl w:val="false"/>
      <w:suppressLineNumbers/>
      <w:suppressAutoHyphens w:val="true"/>
      <w:bidi w:val="0"/>
      <w:spacing w:before="0" w:after="0"/>
      <w:jc w:val="center"/>
    </w:pPr>
    <w:rPr>
      <w:rFonts w:ascii="Liberation Serif" w:hAnsi="Liberation Serif" w:eastAsia="NSimSun" w:cs="Arial"/>
      <w:b/>
      <w:bCs/>
      <w:color w:val="auto"/>
      <w:kern w:val="0"/>
      <w:sz w:val="24"/>
      <w:szCs w:val="24"/>
      <w:lang w:val="pt-BR" w:eastAsia="zh-CN" w:bidi="hi-IN"/>
    </w:rPr>
  </w:style>
  <w:style w:type="paragraph" w:styleId="ListParagraph">
    <w:name w:val="List Paragraph"/>
    <w:qFormat/>
    <w:pPr>
      <w:widowControl/>
      <w:suppressAutoHyphens w:val="false"/>
      <w:bidi w:val="0"/>
      <w:spacing w:lineRule="auto" w:line="252" w:before="0" w:after="160"/>
      <w:ind w:hanging="0" w:left="720"/>
      <w:jc w:val="left"/>
    </w:pPr>
    <w:rPr>
      <w:rFonts w:ascii="Calibri" w:hAnsi="Calibri" w:eastAsia="0" w:cs="Liberation Serif" w:asciiTheme="minorHAnsi" w:hAnsiTheme="minorHAnsi"/>
      <w:color w:val="auto"/>
      <w:kern w:val="0"/>
      <w:sz w:val="22"/>
      <w:szCs w:val="22"/>
      <w:lang w:val="pt-BR" w:eastAsia="hi-IN" w:bidi="ar-SA"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09"/>
        <w:tab w:val="center" w:pos="4252" w:leader="none"/>
        <w:tab w:val="right" w:pos="8504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Standard" w:customStyle="1">
    <w:name w:val="Standard"/>
    <w:qFormat/>
    <w:rsid w:val="005246e7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val="pt-BR" w:eastAsia="zh-CN" w:bidi="hi-IN"/>
    </w:rPr>
  </w:style>
  <w:style w:type="paragraph" w:styleId="NormalWeb">
    <w:name w:val="Normal (Web)"/>
    <w:basedOn w:val="Normal"/>
    <w:uiPriority w:val="99"/>
    <w:semiHidden/>
    <w:unhideWhenUsed/>
    <w:qFormat/>
    <w:rsid w:val="002771c6"/>
    <w:pPr>
      <w:widowControl/>
      <w:suppressAutoHyphens w:val="false"/>
      <w:spacing w:beforeAutospacing="1" w:afterAutospacing="1"/>
    </w:pPr>
    <w:rPr>
      <w:rFonts w:eastAsia="Times New Roman"/>
      <w:kern w:val="0"/>
      <w:lang w:eastAsia="pt-BR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Liberation Serif" w:cs="Liberation Serif"/>
      <w:color w:val="auto"/>
      <w:kern w:val="2"/>
      <w:sz w:val="24"/>
      <w:szCs w:val="24"/>
      <w:lang w:val="pt-BR" w:eastAsia="hi-IN" w:bidi="ar-SA"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0" w:cs="Liberation Serif"/>
      <w:color w:val="auto"/>
      <w:kern w:val="2"/>
      <w:sz w:val="24"/>
      <w:szCs w:val="24"/>
      <w:lang w:val="pt-BR" w:eastAsia="hi-IN" w:bidi="ar-SA"/>
    </w:rPr>
  </w:style>
  <w:style w:type="paragraph" w:styleId="PargrafodaLista">
    <w:name w:val="Parágrafo da Lista"/>
    <w:qFormat/>
    <w:pPr>
      <w:widowControl/>
      <w:suppressAutoHyphens w:val="false"/>
      <w:bidi w:val="0"/>
      <w:spacing w:lineRule="auto" w:line="240" w:before="0" w:after="160"/>
      <w:ind w:hanging="0" w:left="720"/>
      <w:jc w:val="left"/>
      <w:textAlignment w:val="auto"/>
    </w:pPr>
    <w:rPr>
      <w:rFonts w:ascii="Calibri" w:hAnsi="Calibri" w:eastAsia="Times New Roman" w:cs="Calibri"/>
      <w:color w:val="auto"/>
      <w:kern w:val="0"/>
      <w:sz w:val="22"/>
      <w:szCs w:val="22"/>
      <w:lang w:val="pt-BR" w:eastAsia="ar-SA" w:bidi="hi-IN"/>
    </w:rPr>
  </w:style>
  <w:style w:type="paragraph" w:styleId="Header">
    <w:name w:val="header"/>
    <w:basedOn w:val="CabealhoeRodap"/>
    <w:pPr>
      <w:suppressLineNumbers/>
      <w:tabs>
        <w:tab w:val="clear" w:pos="4252"/>
        <w:tab w:val="clear" w:pos="8504"/>
        <w:tab w:val="center" w:pos="4477" w:leader="none"/>
        <w:tab w:val="right" w:pos="8954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935</TotalTime>
  <Application>LibreOffice/25.2.4.3$Windows_X86_64 LibreOffice_project/33e196637044ead23f5c3226cde09b47731f7e27</Application>
  <AppVersion>15.0000</AppVersion>
  <Pages>2</Pages>
  <Words>471</Words>
  <Characters>2472</Characters>
  <CharactersWithSpaces>2976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 Pará de Minas</dc:creator>
  <dc:description/>
  <dc:language>pt-BR</dc:language>
  <cp:lastModifiedBy/>
  <cp:lastPrinted>2025-01-27T13:50:39Z</cp:lastPrinted>
  <dcterms:modified xsi:type="dcterms:W3CDTF">2026-10-28T10:25:02Z</dcterms:modified>
  <cp:revision>184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